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097765" w:rsidRPr="00097765" w:rsidTr="0009776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97765" w:rsidRPr="00097765" w:rsidRDefault="00097765" w:rsidP="00097765">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noProof/>
                <w:sz w:val="24"/>
                <w:szCs w:val="24"/>
                <w:lang w:val="ru-RU"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97765" w:rsidRPr="00097765" w:rsidTr="0009776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97765" w:rsidRPr="00097765" w:rsidRDefault="00097765" w:rsidP="00097765">
            <w:pPr>
              <w:spacing w:before="300" w:after="0" w:line="240" w:lineRule="auto"/>
              <w:ind w:left="450" w:right="450"/>
              <w:jc w:val="center"/>
              <w:rPr>
                <w:rFonts w:ascii="Times New Roman" w:eastAsia="Times New Roman" w:hAnsi="Times New Roman" w:cs="Times New Roman"/>
                <w:sz w:val="24"/>
                <w:szCs w:val="24"/>
                <w:lang w:eastAsia="uk-UA"/>
              </w:rPr>
            </w:pPr>
            <w:r w:rsidRPr="00097765">
              <w:rPr>
                <w:rFonts w:ascii="Times New Roman" w:eastAsia="Times New Roman" w:hAnsi="Times New Roman" w:cs="Times New Roman"/>
                <w:b/>
                <w:bCs/>
                <w:i/>
                <w:iCs/>
                <w:color w:val="000000"/>
                <w:spacing w:val="60"/>
                <w:sz w:val="40"/>
                <w:szCs w:val="40"/>
                <w:lang w:eastAsia="uk-UA"/>
              </w:rPr>
              <w:t>ЗАКОН УКРАЇНИ</w:t>
            </w:r>
          </w:p>
        </w:tc>
      </w:tr>
    </w:tbl>
    <w:p w:rsidR="00097765" w:rsidRPr="00097765" w:rsidRDefault="00097765" w:rsidP="00097765">
      <w:pPr>
        <w:spacing w:before="300" w:after="450" w:line="240" w:lineRule="auto"/>
        <w:ind w:left="450" w:right="450"/>
        <w:jc w:val="center"/>
        <w:rPr>
          <w:rFonts w:ascii="Times New Roman" w:eastAsia="Times New Roman" w:hAnsi="Times New Roman" w:cs="Times New Roman"/>
          <w:sz w:val="24"/>
          <w:szCs w:val="24"/>
          <w:lang w:eastAsia="uk-UA"/>
        </w:rPr>
      </w:pPr>
      <w:bookmarkStart w:id="1" w:name="n3"/>
      <w:bookmarkEnd w:id="1"/>
      <w:r w:rsidRPr="00097765">
        <w:rPr>
          <w:rFonts w:ascii="Times New Roman" w:eastAsia="Times New Roman" w:hAnsi="Times New Roman" w:cs="Times New Roman"/>
          <w:b/>
          <w:bCs/>
          <w:color w:val="000000"/>
          <w:sz w:val="32"/>
          <w:szCs w:val="32"/>
          <w:lang w:eastAsia="uk-UA"/>
        </w:rPr>
        <w:t>Про внесення змін до деяких законів України щодо забезпечення рівних прав і можливостей жінок і чоловіків під час проходження військової служби у Збройних Силах України та інших військових формуваннях</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2" w:name="n4"/>
      <w:bookmarkEnd w:id="2"/>
      <w:r w:rsidRPr="00097765">
        <w:rPr>
          <w:rFonts w:ascii="Times New Roman" w:eastAsia="Times New Roman" w:hAnsi="Times New Roman" w:cs="Times New Roman"/>
          <w:sz w:val="24"/>
          <w:szCs w:val="24"/>
          <w:lang w:eastAsia="uk-UA"/>
        </w:rPr>
        <w:t>Верховна Рада України </w:t>
      </w:r>
      <w:r w:rsidRPr="00097765">
        <w:rPr>
          <w:rFonts w:ascii="Times New Roman" w:eastAsia="Times New Roman" w:hAnsi="Times New Roman" w:cs="Times New Roman"/>
          <w:b/>
          <w:bCs/>
          <w:color w:val="000000"/>
          <w:spacing w:val="30"/>
          <w:sz w:val="24"/>
          <w:szCs w:val="24"/>
          <w:lang w:eastAsia="uk-UA"/>
        </w:rPr>
        <w:t>постановляє</w:t>
      </w:r>
      <w:r w:rsidRPr="00097765">
        <w:rPr>
          <w:rFonts w:ascii="Times New Roman" w:eastAsia="Times New Roman" w:hAnsi="Times New Roman" w:cs="Times New Roman"/>
          <w:sz w:val="24"/>
          <w:szCs w:val="24"/>
          <w:lang w:eastAsia="uk-UA"/>
        </w:rPr>
        <w:t>:</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3" w:name="n5"/>
      <w:bookmarkEnd w:id="3"/>
      <w:r w:rsidRPr="00097765">
        <w:rPr>
          <w:rFonts w:ascii="Times New Roman" w:eastAsia="Times New Roman" w:hAnsi="Times New Roman" w:cs="Times New Roman"/>
          <w:sz w:val="24"/>
          <w:szCs w:val="24"/>
          <w:lang w:eastAsia="uk-UA"/>
        </w:rPr>
        <w:t>I. Внести зміни до таких законів України:</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4" w:name="n6"/>
      <w:bookmarkEnd w:id="4"/>
      <w:r w:rsidRPr="00097765">
        <w:rPr>
          <w:rFonts w:ascii="Times New Roman" w:eastAsia="Times New Roman" w:hAnsi="Times New Roman" w:cs="Times New Roman"/>
          <w:sz w:val="24"/>
          <w:szCs w:val="24"/>
          <w:lang w:eastAsia="uk-UA"/>
        </w:rPr>
        <w:t>1. </w:t>
      </w:r>
      <w:hyperlink r:id="rId5" w:tgtFrame="_blank" w:history="1">
        <w:r w:rsidRPr="00097765">
          <w:rPr>
            <w:rFonts w:ascii="Times New Roman" w:eastAsia="Times New Roman" w:hAnsi="Times New Roman" w:cs="Times New Roman"/>
            <w:color w:val="000099"/>
            <w:sz w:val="24"/>
            <w:szCs w:val="24"/>
            <w:u w:val="single"/>
            <w:lang w:eastAsia="uk-UA"/>
          </w:rPr>
          <w:t>Статтю 269</w:t>
        </w:r>
      </w:hyperlink>
      <w:r w:rsidRPr="00097765">
        <w:rPr>
          <w:rFonts w:ascii="Times New Roman" w:eastAsia="Times New Roman" w:hAnsi="Times New Roman" w:cs="Times New Roman"/>
          <w:sz w:val="24"/>
          <w:szCs w:val="24"/>
          <w:lang w:eastAsia="uk-UA"/>
        </w:rPr>
        <w:t> Статуту внутрішньої служби Збройних Сил України, затвердженого Законом України "Про Статут внутрішньої служби Збройних Сил України" (Відомості Верховної Ради України, 1999 р., № 22-23, ст. 194; 2005 р., № 3, ст. 76), викласти в такій редакції:</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5" w:name="n7"/>
      <w:bookmarkEnd w:id="5"/>
      <w:r w:rsidRPr="00097765">
        <w:rPr>
          <w:rFonts w:ascii="Times New Roman" w:eastAsia="Times New Roman" w:hAnsi="Times New Roman" w:cs="Times New Roman"/>
          <w:sz w:val="24"/>
          <w:szCs w:val="24"/>
          <w:lang w:eastAsia="uk-UA"/>
        </w:rPr>
        <w:t>"269. Військовослужбовці до складу добового наряду призначаються з додержанням законодавства з питань охорони материнства та дитинства".</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6" w:name="n8"/>
      <w:bookmarkEnd w:id="6"/>
      <w:r w:rsidRPr="00097765">
        <w:rPr>
          <w:rFonts w:ascii="Times New Roman" w:eastAsia="Times New Roman" w:hAnsi="Times New Roman" w:cs="Times New Roman"/>
          <w:sz w:val="24"/>
          <w:szCs w:val="24"/>
          <w:lang w:eastAsia="uk-UA"/>
        </w:rPr>
        <w:t>2. У </w:t>
      </w:r>
      <w:hyperlink r:id="rId6" w:tgtFrame="_blank" w:history="1">
        <w:r w:rsidRPr="00097765">
          <w:rPr>
            <w:rFonts w:ascii="Times New Roman" w:eastAsia="Times New Roman" w:hAnsi="Times New Roman" w:cs="Times New Roman"/>
            <w:color w:val="000099"/>
            <w:sz w:val="24"/>
            <w:szCs w:val="24"/>
            <w:u w:val="single"/>
            <w:lang w:eastAsia="uk-UA"/>
          </w:rPr>
          <w:t>Законі України</w:t>
        </w:r>
      </w:hyperlink>
      <w:r w:rsidRPr="00097765">
        <w:rPr>
          <w:rFonts w:ascii="Times New Roman" w:eastAsia="Times New Roman" w:hAnsi="Times New Roman" w:cs="Times New Roman"/>
          <w:sz w:val="24"/>
          <w:szCs w:val="24"/>
          <w:lang w:eastAsia="uk-UA"/>
        </w:rPr>
        <w:t> "Про військовий обов’язок і військову службу" (Відомості Верховної Ради України, 2006 р., № 38, ст. 324 із наступними змінами):</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7" w:name="n9"/>
      <w:bookmarkEnd w:id="7"/>
      <w:r w:rsidRPr="00097765">
        <w:rPr>
          <w:rFonts w:ascii="Times New Roman" w:eastAsia="Times New Roman" w:hAnsi="Times New Roman" w:cs="Times New Roman"/>
          <w:sz w:val="24"/>
          <w:szCs w:val="24"/>
          <w:lang w:eastAsia="uk-UA"/>
        </w:rPr>
        <w:t>1) </w:t>
      </w:r>
      <w:hyperlink r:id="rId7" w:anchor="n47" w:tgtFrame="_blank" w:history="1">
        <w:r w:rsidRPr="00097765">
          <w:rPr>
            <w:rFonts w:ascii="Times New Roman" w:eastAsia="Times New Roman" w:hAnsi="Times New Roman" w:cs="Times New Roman"/>
            <w:color w:val="000099"/>
            <w:sz w:val="24"/>
            <w:szCs w:val="24"/>
            <w:u w:val="single"/>
            <w:lang w:eastAsia="uk-UA"/>
          </w:rPr>
          <w:t>частину дванадцяту</w:t>
        </w:r>
      </w:hyperlink>
      <w:r w:rsidRPr="00097765">
        <w:rPr>
          <w:rFonts w:ascii="Times New Roman" w:eastAsia="Times New Roman" w:hAnsi="Times New Roman" w:cs="Times New Roman"/>
          <w:sz w:val="24"/>
          <w:szCs w:val="24"/>
          <w:lang w:eastAsia="uk-UA"/>
        </w:rPr>
        <w:t> статті 1 доповнити абзацом другим такого змісту:</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8" w:name="n10"/>
      <w:bookmarkEnd w:id="8"/>
      <w:r w:rsidRPr="00097765">
        <w:rPr>
          <w:rFonts w:ascii="Times New Roman" w:eastAsia="Times New Roman" w:hAnsi="Times New Roman" w:cs="Times New Roman"/>
          <w:sz w:val="24"/>
          <w:szCs w:val="24"/>
          <w:lang w:eastAsia="uk-UA"/>
        </w:rPr>
        <w:t>"Жінки виконують військовий обов’язок на рівних засадах із чоловіками (за винятком випадків, передбачених законодавством з питань охорони материнства та дитинства, а також заборони дискримінації за ознакою статі), що включає прийняття в добровільному порядку (за контрактом) та призов на військову службу, проходження військової служби, проходження служби у військовому резерві, виконання військового обов’язку в запасі та дотримання правил військового обліку";</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9" w:name="n11"/>
      <w:bookmarkEnd w:id="9"/>
      <w:r w:rsidRPr="00097765">
        <w:rPr>
          <w:rFonts w:ascii="Times New Roman" w:eastAsia="Times New Roman" w:hAnsi="Times New Roman" w:cs="Times New Roman"/>
          <w:sz w:val="24"/>
          <w:szCs w:val="24"/>
          <w:lang w:eastAsia="uk-UA"/>
        </w:rPr>
        <w:t>2) у </w:t>
      </w:r>
      <w:hyperlink r:id="rId8" w:anchor="n335" w:tgtFrame="_blank" w:history="1">
        <w:r w:rsidRPr="00097765">
          <w:rPr>
            <w:rFonts w:ascii="Times New Roman" w:eastAsia="Times New Roman" w:hAnsi="Times New Roman" w:cs="Times New Roman"/>
            <w:color w:val="000099"/>
            <w:sz w:val="24"/>
            <w:szCs w:val="24"/>
            <w:u w:val="single"/>
            <w:lang w:eastAsia="uk-UA"/>
          </w:rPr>
          <w:t>статті 20</w:t>
        </w:r>
      </w:hyperlink>
      <w:r w:rsidRPr="00097765">
        <w:rPr>
          <w:rFonts w:ascii="Times New Roman" w:eastAsia="Times New Roman" w:hAnsi="Times New Roman" w:cs="Times New Roman"/>
          <w:sz w:val="24"/>
          <w:szCs w:val="24"/>
          <w:lang w:eastAsia="uk-UA"/>
        </w:rPr>
        <w:t>:</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10" w:name="n12"/>
      <w:bookmarkEnd w:id="10"/>
      <w:r w:rsidRPr="00097765">
        <w:rPr>
          <w:rFonts w:ascii="Times New Roman" w:eastAsia="Times New Roman" w:hAnsi="Times New Roman" w:cs="Times New Roman"/>
          <w:sz w:val="24"/>
          <w:szCs w:val="24"/>
          <w:lang w:eastAsia="uk-UA"/>
        </w:rPr>
        <w:t>абзаци </w:t>
      </w:r>
      <w:hyperlink r:id="rId9" w:anchor="n337" w:tgtFrame="_blank" w:history="1">
        <w:r w:rsidRPr="00097765">
          <w:rPr>
            <w:rFonts w:ascii="Times New Roman" w:eastAsia="Times New Roman" w:hAnsi="Times New Roman" w:cs="Times New Roman"/>
            <w:color w:val="000099"/>
            <w:sz w:val="24"/>
            <w:szCs w:val="24"/>
            <w:u w:val="single"/>
            <w:lang w:eastAsia="uk-UA"/>
          </w:rPr>
          <w:t>другий</w:t>
        </w:r>
      </w:hyperlink>
      <w:r w:rsidRPr="00097765">
        <w:rPr>
          <w:rFonts w:ascii="Times New Roman" w:eastAsia="Times New Roman" w:hAnsi="Times New Roman" w:cs="Times New Roman"/>
          <w:sz w:val="24"/>
          <w:szCs w:val="24"/>
          <w:lang w:eastAsia="uk-UA"/>
        </w:rPr>
        <w:t> і </w:t>
      </w:r>
      <w:hyperlink r:id="rId10" w:anchor="n339" w:tgtFrame="_blank" w:history="1">
        <w:r w:rsidRPr="00097765">
          <w:rPr>
            <w:rFonts w:ascii="Times New Roman" w:eastAsia="Times New Roman" w:hAnsi="Times New Roman" w:cs="Times New Roman"/>
            <w:color w:val="000099"/>
            <w:sz w:val="24"/>
            <w:szCs w:val="24"/>
            <w:u w:val="single"/>
            <w:lang w:eastAsia="uk-UA"/>
          </w:rPr>
          <w:t>третій</w:t>
        </w:r>
      </w:hyperlink>
      <w:r w:rsidRPr="00097765">
        <w:rPr>
          <w:rFonts w:ascii="Times New Roman" w:eastAsia="Times New Roman" w:hAnsi="Times New Roman" w:cs="Times New Roman"/>
          <w:sz w:val="24"/>
          <w:szCs w:val="24"/>
          <w:lang w:eastAsia="uk-UA"/>
        </w:rPr>
        <w:t> частини першої викласти в такій редакції:</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11" w:name="n13"/>
      <w:bookmarkEnd w:id="11"/>
      <w:r w:rsidRPr="00097765">
        <w:rPr>
          <w:rFonts w:ascii="Times New Roman" w:eastAsia="Times New Roman" w:hAnsi="Times New Roman" w:cs="Times New Roman"/>
          <w:sz w:val="24"/>
          <w:szCs w:val="24"/>
          <w:lang w:eastAsia="uk-UA"/>
        </w:rPr>
        <w:t>"особи рядового складу, які проходять строкову військову службу або військову службу за призовом під час мобілізації, на особливий період, резервісти, військовозобов’язані, які не мають військових звань сержантського, старшинського і офіцерського складу, особи віком від 18 років, які мають вищу, професійно-технічну, повну або базову загальну середню освіту, та не досягли граничного віку перебування на військовій службі - на військову службу за контрактом осіб рядового складу;</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12" w:name="n14"/>
      <w:bookmarkEnd w:id="12"/>
      <w:r w:rsidRPr="00097765">
        <w:rPr>
          <w:rFonts w:ascii="Times New Roman" w:eastAsia="Times New Roman" w:hAnsi="Times New Roman" w:cs="Times New Roman"/>
          <w:sz w:val="24"/>
          <w:szCs w:val="24"/>
          <w:lang w:eastAsia="uk-UA"/>
        </w:rPr>
        <w:t xml:space="preserve">військовослужбовці, які проходять строкову військову службу або військову службу за призовом під час мобілізації, на особливий період, особи рядового складу, які проходять військову службу за контрактом, резервісти, військовозобов’язані, які не мають військових звань офіцерського складу, особи віком від 18 років, які мають вищу, професійно-технічну </w:t>
      </w:r>
      <w:r w:rsidRPr="00097765">
        <w:rPr>
          <w:rFonts w:ascii="Times New Roman" w:eastAsia="Times New Roman" w:hAnsi="Times New Roman" w:cs="Times New Roman"/>
          <w:sz w:val="24"/>
          <w:szCs w:val="24"/>
          <w:lang w:eastAsia="uk-UA"/>
        </w:rPr>
        <w:lastRenderedPageBreak/>
        <w:t>або повну загальну середню освіту, та не досягли граничного віку перебування на військовій службі - на військову службу за контрактом осіб сержантського і старшинського складу";</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13" w:name="n15"/>
      <w:bookmarkEnd w:id="13"/>
      <w:r w:rsidRPr="00097765">
        <w:rPr>
          <w:rFonts w:ascii="Times New Roman" w:eastAsia="Times New Roman" w:hAnsi="Times New Roman" w:cs="Times New Roman"/>
          <w:sz w:val="24"/>
          <w:szCs w:val="24"/>
          <w:lang w:eastAsia="uk-UA"/>
        </w:rPr>
        <w:t>у </w:t>
      </w:r>
      <w:hyperlink r:id="rId11" w:anchor="n353" w:tgtFrame="_blank" w:history="1">
        <w:r w:rsidRPr="00097765">
          <w:rPr>
            <w:rFonts w:ascii="Times New Roman" w:eastAsia="Times New Roman" w:hAnsi="Times New Roman" w:cs="Times New Roman"/>
            <w:color w:val="000099"/>
            <w:sz w:val="24"/>
            <w:szCs w:val="24"/>
            <w:u w:val="single"/>
            <w:lang w:eastAsia="uk-UA"/>
          </w:rPr>
          <w:t>частині другій</w:t>
        </w:r>
      </w:hyperlink>
      <w:r w:rsidRPr="00097765">
        <w:rPr>
          <w:rFonts w:ascii="Times New Roman" w:eastAsia="Times New Roman" w:hAnsi="Times New Roman" w:cs="Times New Roman"/>
          <w:sz w:val="24"/>
          <w:szCs w:val="24"/>
          <w:lang w:eastAsia="uk-UA"/>
        </w:rPr>
        <w:t> слова та цифри "віком до 40 років" замінити словами "які не досягли граничного віку перебування на військовій службі військовослужбовців офіцерського складу";</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14" w:name="n16"/>
      <w:bookmarkEnd w:id="14"/>
      <w:r w:rsidRPr="00097765">
        <w:rPr>
          <w:rFonts w:ascii="Times New Roman" w:eastAsia="Times New Roman" w:hAnsi="Times New Roman" w:cs="Times New Roman"/>
          <w:sz w:val="24"/>
          <w:szCs w:val="24"/>
          <w:lang w:eastAsia="uk-UA"/>
        </w:rPr>
        <w:t>після </w:t>
      </w:r>
      <w:hyperlink r:id="rId12" w:anchor="n353" w:tgtFrame="_blank" w:history="1">
        <w:r w:rsidRPr="00097765">
          <w:rPr>
            <w:rFonts w:ascii="Times New Roman" w:eastAsia="Times New Roman" w:hAnsi="Times New Roman" w:cs="Times New Roman"/>
            <w:color w:val="000099"/>
            <w:sz w:val="24"/>
            <w:szCs w:val="24"/>
            <w:u w:val="single"/>
            <w:lang w:eastAsia="uk-UA"/>
          </w:rPr>
          <w:t>частини другої</w:t>
        </w:r>
      </w:hyperlink>
      <w:r w:rsidRPr="00097765">
        <w:rPr>
          <w:rFonts w:ascii="Times New Roman" w:eastAsia="Times New Roman" w:hAnsi="Times New Roman" w:cs="Times New Roman"/>
          <w:sz w:val="24"/>
          <w:szCs w:val="24"/>
          <w:lang w:eastAsia="uk-UA"/>
        </w:rPr>
        <w:t> доповнити новою частиною такого змісту:</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15" w:name="n17"/>
      <w:bookmarkEnd w:id="15"/>
      <w:r w:rsidRPr="00097765">
        <w:rPr>
          <w:rFonts w:ascii="Times New Roman" w:eastAsia="Times New Roman" w:hAnsi="Times New Roman" w:cs="Times New Roman"/>
          <w:sz w:val="24"/>
          <w:szCs w:val="24"/>
          <w:lang w:eastAsia="uk-UA"/>
        </w:rPr>
        <w:t>"3. Особи не можуть бути прийняті на військову службу за контрактом, якщо час, що залишився їм до досягнення граничного віку перебування на військовій службі, є меншим за строк, визначений частиною другою статті 23 цього Закону, крім випадків, передбачених частинами третьою і п’ятою зазначеної статті".</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16" w:name="n18"/>
      <w:bookmarkEnd w:id="16"/>
      <w:r w:rsidRPr="00097765">
        <w:rPr>
          <w:rFonts w:ascii="Times New Roman" w:eastAsia="Times New Roman" w:hAnsi="Times New Roman" w:cs="Times New Roman"/>
          <w:sz w:val="24"/>
          <w:szCs w:val="24"/>
          <w:lang w:eastAsia="uk-UA"/>
        </w:rPr>
        <w:t>У зв’язку з цим частини третю - сьому вважати відповідно частинами четвертою - восьмою;</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17" w:name="n19"/>
      <w:bookmarkEnd w:id="17"/>
      <w:r w:rsidRPr="00097765">
        <w:rPr>
          <w:rFonts w:ascii="Times New Roman" w:eastAsia="Times New Roman" w:hAnsi="Times New Roman" w:cs="Times New Roman"/>
          <w:sz w:val="24"/>
          <w:szCs w:val="24"/>
          <w:lang w:eastAsia="uk-UA"/>
        </w:rPr>
        <w:t>3) у </w:t>
      </w:r>
      <w:hyperlink r:id="rId13" w:anchor="n584" w:tgtFrame="_blank" w:history="1">
        <w:r w:rsidRPr="00097765">
          <w:rPr>
            <w:rFonts w:ascii="Times New Roman" w:eastAsia="Times New Roman" w:hAnsi="Times New Roman" w:cs="Times New Roman"/>
            <w:color w:val="000099"/>
            <w:sz w:val="24"/>
            <w:szCs w:val="24"/>
            <w:u w:val="single"/>
            <w:lang w:eastAsia="uk-UA"/>
          </w:rPr>
          <w:t>статті 27</w:t>
        </w:r>
      </w:hyperlink>
      <w:r w:rsidRPr="00097765">
        <w:rPr>
          <w:rFonts w:ascii="Times New Roman" w:eastAsia="Times New Roman" w:hAnsi="Times New Roman" w:cs="Times New Roman"/>
          <w:sz w:val="24"/>
          <w:szCs w:val="24"/>
          <w:lang w:eastAsia="uk-UA"/>
        </w:rPr>
        <w:t>:</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18" w:name="n20"/>
      <w:bookmarkEnd w:id="18"/>
      <w:r w:rsidRPr="00097765">
        <w:rPr>
          <w:rFonts w:ascii="Times New Roman" w:eastAsia="Times New Roman" w:hAnsi="Times New Roman" w:cs="Times New Roman"/>
          <w:sz w:val="24"/>
          <w:szCs w:val="24"/>
          <w:lang w:eastAsia="uk-UA"/>
        </w:rPr>
        <w:t>у </w:t>
      </w:r>
      <w:hyperlink r:id="rId14" w:anchor="n588" w:tgtFrame="_blank" w:history="1">
        <w:r w:rsidRPr="00097765">
          <w:rPr>
            <w:rFonts w:ascii="Times New Roman" w:eastAsia="Times New Roman" w:hAnsi="Times New Roman" w:cs="Times New Roman"/>
            <w:color w:val="000099"/>
            <w:sz w:val="24"/>
            <w:szCs w:val="24"/>
            <w:u w:val="single"/>
            <w:lang w:eastAsia="uk-UA"/>
          </w:rPr>
          <w:t>частині четвертій</w:t>
        </w:r>
      </w:hyperlink>
      <w:r w:rsidRPr="00097765">
        <w:rPr>
          <w:rFonts w:ascii="Times New Roman" w:eastAsia="Times New Roman" w:hAnsi="Times New Roman" w:cs="Times New Roman"/>
          <w:sz w:val="24"/>
          <w:szCs w:val="24"/>
          <w:lang w:eastAsia="uk-UA"/>
        </w:rPr>
        <w:t> слова "а також військовозобов’язані-жінки" виключити;</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19" w:name="n21"/>
      <w:bookmarkEnd w:id="19"/>
      <w:r w:rsidRPr="00097765">
        <w:rPr>
          <w:rFonts w:ascii="Times New Roman" w:eastAsia="Times New Roman" w:hAnsi="Times New Roman" w:cs="Times New Roman"/>
          <w:sz w:val="24"/>
          <w:szCs w:val="24"/>
          <w:lang w:eastAsia="uk-UA"/>
        </w:rPr>
        <w:t>у </w:t>
      </w:r>
      <w:hyperlink r:id="rId15" w:anchor="n589" w:tgtFrame="_blank" w:history="1">
        <w:r w:rsidRPr="00097765">
          <w:rPr>
            <w:rFonts w:ascii="Times New Roman" w:eastAsia="Times New Roman" w:hAnsi="Times New Roman" w:cs="Times New Roman"/>
            <w:color w:val="000099"/>
            <w:sz w:val="24"/>
            <w:szCs w:val="24"/>
            <w:u w:val="single"/>
            <w:lang w:eastAsia="uk-UA"/>
          </w:rPr>
          <w:t>частині п’ятій</w:t>
        </w:r>
      </w:hyperlink>
      <w:r w:rsidRPr="00097765">
        <w:rPr>
          <w:rFonts w:ascii="Times New Roman" w:eastAsia="Times New Roman" w:hAnsi="Times New Roman" w:cs="Times New Roman"/>
          <w:sz w:val="24"/>
          <w:szCs w:val="24"/>
          <w:lang w:eastAsia="uk-UA"/>
        </w:rPr>
        <w:t> слова "(крім військовозобов’язаних-жінок)" виключити;</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20" w:name="n22"/>
      <w:bookmarkEnd w:id="20"/>
      <w:r w:rsidRPr="00097765">
        <w:rPr>
          <w:rFonts w:ascii="Times New Roman" w:eastAsia="Times New Roman" w:hAnsi="Times New Roman" w:cs="Times New Roman"/>
          <w:sz w:val="24"/>
          <w:szCs w:val="24"/>
          <w:lang w:eastAsia="uk-UA"/>
        </w:rPr>
        <w:t>4) </w:t>
      </w:r>
      <w:hyperlink r:id="rId16" w:anchor="n660" w:tgtFrame="_blank" w:history="1">
        <w:r w:rsidRPr="00097765">
          <w:rPr>
            <w:rFonts w:ascii="Times New Roman" w:eastAsia="Times New Roman" w:hAnsi="Times New Roman" w:cs="Times New Roman"/>
            <w:color w:val="000099"/>
            <w:sz w:val="24"/>
            <w:szCs w:val="24"/>
            <w:u w:val="single"/>
            <w:lang w:eastAsia="uk-UA"/>
          </w:rPr>
          <w:t>пункт 7</w:t>
        </w:r>
      </w:hyperlink>
      <w:r w:rsidRPr="00097765">
        <w:rPr>
          <w:rFonts w:ascii="Times New Roman" w:eastAsia="Times New Roman" w:hAnsi="Times New Roman" w:cs="Times New Roman"/>
          <w:sz w:val="24"/>
          <w:szCs w:val="24"/>
          <w:lang w:eastAsia="uk-UA"/>
        </w:rPr>
        <w:t> частини першої статті 30 викласти в такій редакції:</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21" w:name="n23"/>
      <w:bookmarkEnd w:id="21"/>
      <w:r w:rsidRPr="00097765">
        <w:rPr>
          <w:rFonts w:ascii="Times New Roman" w:eastAsia="Times New Roman" w:hAnsi="Times New Roman" w:cs="Times New Roman"/>
          <w:sz w:val="24"/>
          <w:szCs w:val="24"/>
          <w:lang w:eastAsia="uk-UA"/>
        </w:rPr>
        <w:t>"7) вагітні військовозобов’язані-жінки".</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22" w:name="n24"/>
      <w:bookmarkEnd w:id="22"/>
      <w:r w:rsidRPr="00097765">
        <w:rPr>
          <w:rFonts w:ascii="Times New Roman" w:eastAsia="Times New Roman" w:hAnsi="Times New Roman" w:cs="Times New Roman"/>
          <w:sz w:val="24"/>
          <w:szCs w:val="24"/>
          <w:lang w:eastAsia="uk-UA"/>
        </w:rPr>
        <w:t>II. Прикінцеві положення</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23" w:name="n25"/>
      <w:bookmarkEnd w:id="23"/>
      <w:r w:rsidRPr="00097765">
        <w:rPr>
          <w:rFonts w:ascii="Times New Roman" w:eastAsia="Times New Roman" w:hAnsi="Times New Roman" w:cs="Times New Roman"/>
          <w:sz w:val="24"/>
          <w:szCs w:val="24"/>
          <w:lang w:eastAsia="uk-UA"/>
        </w:rPr>
        <w:t>1. Цей Закон набирає чинності через десять днів з дня його опублікування.</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24" w:name="n26"/>
      <w:bookmarkEnd w:id="24"/>
      <w:r w:rsidRPr="00097765">
        <w:rPr>
          <w:rFonts w:ascii="Times New Roman" w:eastAsia="Times New Roman" w:hAnsi="Times New Roman" w:cs="Times New Roman"/>
          <w:sz w:val="24"/>
          <w:szCs w:val="24"/>
          <w:lang w:eastAsia="uk-UA"/>
        </w:rPr>
        <w:t>2. Кабінету Міністрів України протягом місяця з дня набрання чинності цим Законом:</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25" w:name="n27"/>
      <w:bookmarkEnd w:id="25"/>
      <w:r w:rsidRPr="00097765">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26" w:name="n28"/>
      <w:bookmarkEnd w:id="26"/>
      <w:r w:rsidRPr="00097765">
        <w:rPr>
          <w:rFonts w:ascii="Times New Roman" w:eastAsia="Times New Roman" w:hAnsi="Times New Roman" w:cs="Times New Roman"/>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097765" w:rsidRPr="00097765" w:rsidRDefault="00097765" w:rsidP="00097765">
      <w:pPr>
        <w:spacing w:after="150" w:line="240" w:lineRule="auto"/>
        <w:ind w:firstLine="450"/>
        <w:jc w:val="both"/>
        <w:rPr>
          <w:rFonts w:ascii="Times New Roman" w:eastAsia="Times New Roman" w:hAnsi="Times New Roman" w:cs="Times New Roman"/>
          <w:sz w:val="24"/>
          <w:szCs w:val="24"/>
          <w:lang w:eastAsia="uk-UA"/>
        </w:rPr>
      </w:pPr>
      <w:bookmarkStart w:id="27" w:name="n29"/>
      <w:bookmarkEnd w:id="27"/>
      <w:r w:rsidRPr="00097765">
        <w:rPr>
          <w:rFonts w:ascii="Times New Roman" w:eastAsia="Times New Roman" w:hAnsi="Times New Roman" w:cs="Times New Roman"/>
          <w:sz w:val="24"/>
          <w:szCs w:val="24"/>
          <w:lang w:eastAsia="uk-UA"/>
        </w:rPr>
        <w:t>3. Рекомендувати Президенту України привести свої нормативно-правові акти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097765" w:rsidRPr="00097765" w:rsidTr="0009776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97765" w:rsidRPr="00097765" w:rsidRDefault="00097765" w:rsidP="00097765">
            <w:pPr>
              <w:spacing w:before="300" w:after="150" w:line="240" w:lineRule="auto"/>
              <w:jc w:val="center"/>
              <w:rPr>
                <w:rFonts w:ascii="Times New Roman" w:eastAsia="Times New Roman" w:hAnsi="Times New Roman" w:cs="Times New Roman"/>
                <w:sz w:val="24"/>
                <w:szCs w:val="24"/>
                <w:lang w:eastAsia="uk-UA"/>
              </w:rPr>
            </w:pPr>
            <w:bookmarkStart w:id="28" w:name="n30"/>
            <w:bookmarkEnd w:id="28"/>
            <w:r w:rsidRPr="00097765">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97765" w:rsidRPr="00097765" w:rsidRDefault="00097765" w:rsidP="00097765">
            <w:pPr>
              <w:spacing w:before="300" w:after="0" w:line="240" w:lineRule="auto"/>
              <w:jc w:val="right"/>
              <w:rPr>
                <w:rFonts w:ascii="Times New Roman" w:eastAsia="Times New Roman" w:hAnsi="Times New Roman" w:cs="Times New Roman"/>
                <w:sz w:val="24"/>
                <w:szCs w:val="24"/>
                <w:lang w:eastAsia="uk-UA"/>
              </w:rPr>
            </w:pPr>
            <w:r w:rsidRPr="00097765">
              <w:rPr>
                <w:rFonts w:ascii="Times New Roman" w:eastAsia="Times New Roman" w:hAnsi="Times New Roman" w:cs="Times New Roman"/>
                <w:b/>
                <w:bCs/>
                <w:color w:val="000000"/>
                <w:sz w:val="24"/>
                <w:szCs w:val="24"/>
                <w:lang w:eastAsia="uk-UA"/>
              </w:rPr>
              <w:t>П.ПОРОШЕНКО</w:t>
            </w:r>
          </w:p>
        </w:tc>
      </w:tr>
      <w:tr w:rsidR="00097765" w:rsidRPr="00097765" w:rsidTr="00097765">
        <w:tc>
          <w:tcPr>
            <w:tcW w:w="0" w:type="auto"/>
            <w:tcBorders>
              <w:top w:val="single" w:sz="2" w:space="0" w:color="auto"/>
              <w:left w:val="single" w:sz="2" w:space="0" w:color="auto"/>
              <w:bottom w:val="single" w:sz="2" w:space="0" w:color="auto"/>
              <w:right w:val="single" w:sz="2" w:space="0" w:color="auto"/>
            </w:tcBorders>
            <w:shd w:val="clear" w:color="auto" w:fill="FFFFE2"/>
            <w:hideMark/>
          </w:tcPr>
          <w:p w:rsidR="00097765" w:rsidRPr="00097765" w:rsidRDefault="00097765" w:rsidP="00097765">
            <w:pPr>
              <w:spacing w:before="300" w:after="150" w:line="240" w:lineRule="auto"/>
              <w:jc w:val="center"/>
              <w:rPr>
                <w:rFonts w:ascii="Times New Roman" w:eastAsia="Times New Roman" w:hAnsi="Times New Roman" w:cs="Times New Roman"/>
                <w:color w:val="000000"/>
                <w:sz w:val="24"/>
                <w:szCs w:val="24"/>
                <w:lang w:eastAsia="uk-UA"/>
              </w:rPr>
            </w:pPr>
            <w:r w:rsidRPr="00097765">
              <w:rPr>
                <w:rFonts w:ascii="Times New Roman" w:eastAsia="Times New Roman" w:hAnsi="Times New Roman" w:cs="Times New Roman"/>
                <w:b/>
                <w:bCs/>
                <w:color w:val="000000"/>
                <w:sz w:val="24"/>
                <w:szCs w:val="24"/>
                <w:lang w:eastAsia="uk-UA"/>
              </w:rPr>
              <w:t>м. Київ </w:t>
            </w:r>
            <w:r w:rsidRPr="00097765">
              <w:rPr>
                <w:rFonts w:ascii="Times New Roman" w:eastAsia="Times New Roman" w:hAnsi="Times New Roman" w:cs="Times New Roman"/>
                <w:color w:val="000000"/>
                <w:sz w:val="24"/>
                <w:szCs w:val="24"/>
                <w:lang w:eastAsia="uk-UA"/>
              </w:rPr>
              <w:br/>
            </w:r>
            <w:r w:rsidRPr="00097765">
              <w:rPr>
                <w:rFonts w:ascii="Times New Roman" w:eastAsia="Times New Roman" w:hAnsi="Times New Roman" w:cs="Times New Roman"/>
                <w:b/>
                <w:bCs/>
                <w:color w:val="000000"/>
                <w:sz w:val="24"/>
                <w:szCs w:val="24"/>
                <w:lang w:eastAsia="uk-UA"/>
              </w:rPr>
              <w:t>6 вересня 2018 року </w:t>
            </w:r>
            <w:r w:rsidRPr="00097765">
              <w:rPr>
                <w:rFonts w:ascii="Times New Roman" w:eastAsia="Times New Roman" w:hAnsi="Times New Roman" w:cs="Times New Roman"/>
                <w:color w:val="000000"/>
                <w:sz w:val="24"/>
                <w:szCs w:val="24"/>
                <w:lang w:eastAsia="uk-UA"/>
              </w:rPr>
              <w:br/>
            </w:r>
            <w:r w:rsidRPr="00097765">
              <w:rPr>
                <w:rFonts w:ascii="Times New Roman" w:eastAsia="Times New Roman" w:hAnsi="Times New Roman" w:cs="Times New Roman"/>
                <w:b/>
                <w:bCs/>
                <w:color w:val="000000"/>
                <w:sz w:val="24"/>
                <w:szCs w:val="24"/>
                <w:lang w:eastAsia="uk-UA"/>
              </w:rPr>
              <w:t>№ 2523-VIII</w:t>
            </w:r>
          </w:p>
        </w:tc>
        <w:tc>
          <w:tcPr>
            <w:tcW w:w="0" w:type="auto"/>
            <w:tcBorders>
              <w:top w:val="single" w:sz="2" w:space="0" w:color="auto"/>
              <w:left w:val="single" w:sz="2" w:space="0" w:color="auto"/>
              <w:bottom w:val="single" w:sz="2" w:space="0" w:color="auto"/>
              <w:right w:val="single" w:sz="2" w:space="0" w:color="auto"/>
            </w:tcBorders>
            <w:shd w:val="clear" w:color="auto" w:fill="FFFFE2"/>
            <w:hideMark/>
          </w:tcPr>
          <w:p w:rsidR="00097765" w:rsidRPr="00097765" w:rsidRDefault="00097765" w:rsidP="00097765">
            <w:pPr>
              <w:spacing w:after="0" w:line="240" w:lineRule="auto"/>
              <w:jc w:val="both"/>
              <w:rPr>
                <w:rFonts w:ascii="Times New Roman" w:eastAsia="Times New Roman" w:hAnsi="Times New Roman" w:cs="Times New Roman"/>
                <w:color w:val="000000"/>
                <w:sz w:val="24"/>
                <w:szCs w:val="24"/>
                <w:lang w:eastAsia="uk-UA"/>
              </w:rPr>
            </w:pPr>
          </w:p>
        </w:tc>
      </w:tr>
    </w:tbl>
    <w:p w:rsidR="00674E96" w:rsidRPr="00097765" w:rsidRDefault="00674E96"/>
    <w:sectPr w:rsidR="00674E96" w:rsidRPr="00097765" w:rsidSect="000F3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C0"/>
    <w:rsid w:val="00067E58"/>
    <w:rsid w:val="00097765"/>
    <w:rsid w:val="000F32E8"/>
    <w:rsid w:val="0011164D"/>
    <w:rsid w:val="00674E96"/>
    <w:rsid w:val="008E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E7C12-658C-47B6-842C-80B6ACFA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97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97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97765"/>
  </w:style>
  <w:style w:type="paragraph" w:customStyle="1" w:styleId="rvps6">
    <w:name w:val="rvps6"/>
    <w:basedOn w:val="a"/>
    <w:rsid w:val="00097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97765"/>
  </w:style>
  <w:style w:type="paragraph" w:customStyle="1" w:styleId="rvps2">
    <w:name w:val="rvps2"/>
    <w:basedOn w:val="a"/>
    <w:rsid w:val="00097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097765"/>
  </w:style>
  <w:style w:type="character" w:customStyle="1" w:styleId="rvts52">
    <w:name w:val="rvts52"/>
    <w:basedOn w:val="a0"/>
    <w:rsid w:val="00097765"/>
  </w:style>
  <w:style w:type="character" w:styleId="a3">
    <w:name w:val="Hyperlink"/>
    <w:basedOn w:val="a0"/>
    <w:uiPriority w:val="99"/>
    <w:semiHidden/>
    <w:unhideWhenUsed/>
    <w:rsid w:val="00097765"/>
    <w:rPr>
      <w:color w:val="0000FF"/>
      <w:u w:val="single"/>
    </w:rPr>
  </w:style>
  <w:style w:type="paragraph" w:customStyle="1" w:styleId="rvps4">
    <w:name w:val="rvps4"/>
    <w:basedOn w:val="a"/>
    <w:rsid w:val="00097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97765"/>
  </w:style>
  <w:style w:type="paragraph" w:customStyle="1" w:styleId="rvps15">
    <w:name w:val="rvps15"/>
    <w:basedOn w:val="a"/>
    <w:rsid w:val="00097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09776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097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57392">
      <w:bodyDiv w:val="1"/>
      <w:marLeft w:val="0"/>
      <w:marRight w:val="0"/>
      <w:marTop w:val="0"/>
      <w:marBottom w:val="0"/>
      <w:divBdr>
        <w:top w:val="none" w:sz="0" w:space="0" w:color="auto"/>
        <w:left w:val="none" w:sz="0" w:space="0" w:color="auto"/>
        <w:bottom w:val="none" w:sz="0" w:space="0" w:color="auto"/>
        <w:right w:val="none" w:sz="0" w:space="0" w:color="auto"/>
      </w:divBdr>
      <w:divsChild>
        <w:div w:id="413162272">
          <w:marLeft w:val="0"/>
          <w:marRight w:val="0"/>
          <w:marTop w:val="0"/>
          <w:marBottom w:val="150"/>
          <w:divBdr>
            <w:top w:val="none" w:sz="0" w:space="0" w:color="auto"/>
            <w:left w:val="none" w:sz="0" w:space="0" w:color="auto"/>
            <w:bottom w:val="none" w:sz="0" w:space="0" w:color="auto"/>
            <w:right w:val="none" w:sz="0" w:space="0" w:color="auto"/>
          </w:divBdr>
        </w:div>
        <w:div w:id="12341931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232-12" TargetMode="External"/><Relationship Id="rId13" Type="http://schemas.openxmlformats.org/officeDocument/2006/relationships/hyperlink" Target="http://zakon.rada.gov.ua/laws/show/2232-1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rada.gov.ua/laws/show/2232-12" TargetMode="External"/><Relationship Id="rId12" Type="http://schemas.openxmlformats.org/officeDocument/2006/relationships/hyperlink" Target="http://zakon.rada.gov.ua/laws/show/2232-1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rada.gov.ua/laws/show/2232-12" TargetMode="External"/><Relationship Id="rId1" Type="http://schemas.openxmlformats.org/officeDocument/2006/relationships/styles" Target="styles.xml"/><Relationship Id="rId6" Type="http://schemas.openxmlformats.org/officeDocument/2006/relationships/hyperlink" Target="http://zakon.rada.gov.ua/laws/show/2232-12" TargetMode="External"/><Relationship Id="rId11" Type="http://schemas.openxmlformats.org/officeDocument/2006/relationships/hyperlink" Target="http://zakon.rada.gov.ua/laws/show/2232-12" TargetMode="External"/><Relationship Id="rId5" Type="http://schemas.openxmlformats.org/officeDocument/2006/relationships/hyperlink" Target="http://zakon.rada.gov.ua/laws/show/548-14" TargetMode="External"/><Relationship Id="rId15" Type="http://schemas.openxmlformats.org/officeDocument/2006/relationships/hyperlink" Target="http://zakon.rada.gov.ua/laws/show/2232-12" TargetMode="External"/><Relationship Id="rId10" Type="http://schemas.openxmlformats.org/officeDocument/2006/relationships/hyperlink" Target="http://zakon.rada.gov.ua/laws/show/2232-12" TargetMode="External"/><Relationship Id="rId4" Type="http://schemas.openxmlformats.org/officeDocument/2006/relationships/image" Target="media/image1.gif"/><Relationship Id="rId9" Type="http://schemas.openxmlformats.org/officeDocument/2006/relationships/hyperlink" Target="http://zakon.rada.gov.ua/laws/show/2232-12" TargetMode="External"/><Relationship Id="rId14" Type="http://schemas.openxmlformats.org/officeDocument/2006/relationships/hyperlink" Target="http://zakon.rada.gov.ua/laws/show/2232-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Тимощенко</dc:creator>
  <cp:lastModifiedBy>Лена</cp:lastModifiedBy>
  <cp:revision>2</cp:revision>
  <dcterms:created xsi:type="dcterms:W3CDTF">2018-10-29T13:12:00Z</dcterms:created>
  <dcterms:modified xsi:type="dcterms:W3CDTF">2018-10-29T13:12:00Z</dcterms:modified>
</cp:coreProperties>
</file>